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tabs>
          <w:tab w:val="left" w:leader="none" w:pos="102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4973645</wp:posOffset>
            </wp:positionH>
            <wp:positionV relativeFrom="paragraph">
              <wp:posOffset>114300</wp:posOffset>
            </wp:positionV>
            <wp:extent cx="1626552" cy="1492767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552" cy="14927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tabs>
          <w:tab w:val="left" w:leader="none" w:pos="102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tabs>
          <w:tab w:val="left" w:leader="none" w:pos="1020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Post : Head of Year - non teaching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Person Specification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00.0" w:type="dxa"/>
        <w:jc w:val="left"/>
        <w:tblInd w:w="-53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85"/>
        <w:gridCol w:w="1500"/>
        <w:gridCol w:w="1410"/>
        <w:gridCol w:w="1605"/>
        <w:tblGridChange w:id="0">
          <w:tblGrid>
            <w:gridCol w:w="6585"/>
            <w:gridCol w:w="1500"/>
            <w:gridCol w:w="1410"/>
            <w:gridCol w:w="1605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09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045.0" w:type="dxa"/>
              <w:jc w:val="left"/>
              <w:tblLayout w:type="fixed"/>
              <w:tblLook w:val="0400"/>
            </w:tblPr>
            <w:tblGrid>
              <w:gridCol w:w="5045"/>
              <w:tblGridChange w:id="0">
                <w:tblGrid>
                  <w:gridCol w:w="5045"/>
                </w:tblGrid>
              </w:tblGridChange>
            </w:tblGrid>
            <w:tr>
              <w:trPr>
                <w:cantSplit w:val="0"/>
                <w:trHeight w:val="15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00A">
                  <w:pPr>
                    <w:pageBreakBefore w:val="0"/>
                    <w:jc w:val="left"/>
                    <w:rPr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KNOWLEDGE</w:t>
                  </w: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 / QUALIFICATIONS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B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0C">
            <w:pPr>
              <w:pageBreakBefore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710.0" w:type="dxa"/>
              <w:jc w:val="left"/>
              <w:tblLayout w:type="fixed"/>
              <w:tblLook w:val="0400"/>
            </w:tblPr>
            <w:tblGrid>
              <w:gridCol w:w="1238"/>
              <w:gridCol w:w="236"/>
              <w:gridCol w:w="236"/>
              <w:tblGridChange w:id="0">
                <w:tblGrid>
                  <w:gridCol w:w="1238"/>
                  <w:gridCol w:w="236"/>
                  <w:gridCol w:w="236"/>
                </w:tblGrid>
              </w:tblGridChange>
            </w:tblGrid>
            <w:tr>
              <w:trPr>
                <w:cantSplit w:val="0"/>
                <w:trHeight w:val="10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00D">
                  <w:pPr>
                    <w:pageBreakBefore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sz w:val="22"/>
                      <w:szCs w:val="22"/>
                      <w:rtl w:val="0"/>
                    </w:rPr>
                    <w:t xml:space="preserve">Essential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00E">
                  <w:pPr>
                    <w:pageBreakBefore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00F">
                  <w:pPr>
                    <w:pageBreakBefore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0">
            <w:pPr>
              <w:pageBreakBefore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11">
            <w:pPr>
              <w:pageBreakBefore w:val="0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Desirable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13">
            <w:pPr>
              <w:pageBreakBefore w:val="0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Evidence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Evidence of study at Degree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pageBreakBefore w:val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Evidence of study to A Level (or equivalent)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A/C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pageBreakBefore w:val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Evidence of study to GCSE level (or equivalent) including level 2 passes at C or above in both English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Maths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A/C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pageBreakBefore w:val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Further education professional qualifications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A/C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Evidence of professional/administrative qualifications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A/C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Enhanced DBS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Child Protection Training and safeguarding experience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Early Help Assessment/ Common Assessment Framework training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Awareness of the different ways in which students learn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Knowledge of national legislation related to safeguarding and working with children and young people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Understanding of the issues related to disadvantage and student progress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Training related to social and emotional difficulties, for example Child and Adolescent Mental Health Training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Awareness of support available for students with Special Educational Needs and Disabilities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9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Awareness of organisations that offer support for students and families nationally and in the locality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A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B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C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D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Knowledge of post-18 pathway destinations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E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F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0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A/I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54">
            <w:pPr>
              <w:pageBreakBefore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55">
            <w:pPr>
              <w:pageBreakBefore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56">
            <w:pPr>
              <w:pageBreakBefore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Significant experience in a school based pastoral role or equivalent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A/I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Experience of working to safeguard children and young people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Experience of working with young people with specific social and emotional needs and challenging behaviour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Experience of managing a team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Working with external organisations, leading and attending multi-agency meetings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Working with parents/ carers and families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Action planning and developing strategies for intervention and support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Ability to use and interpret academic and attendance 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widowControl w:val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Experience of having prepared reports and written documents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Evidence of working within a multi-agency environment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Experience of the UCAS process, including applications and Clearing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pageBreakBefore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A/I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SKILLS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87">
            <w:pPr>
              <w:pageBreakBefore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88">
            <w:pPr>
              <w:pageBreakBefore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89">
            <w:pPr>
              <w:pageBreakBefore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Excellent organisational and time management skills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A/I/R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Excellent active listening, communication and interpersonal skills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A/I/R</w:t>
            </w:r>
          </w:p>
          <w:p w:rsidR="00000000" w:rsidDel="00000000" w:rsidP="00000000" w:rsidRDefault="00000000" w:rsidRPr="00000000" w14:paraId="00000092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Able to work independently on own initiative without specific guidance and in response to student’s needs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A/I/R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Ability to prioritise workload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Excellent guidance, advisory, persuasiveness and negotiating skills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A/I/R</w:t>
            </w:r>
          </w:p>
          <w:p w:rsidR="00000000" w:rsidDel="00000000" w:rsidP="00000000" w:rsidRDefault="00000000" w:rsidRPr="00000000" w14:paraId="0000009F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Is able to use a wide range of methods to communicate information to others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 literacy (including Microsoft, Internet and Email)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Previous experience of School MIS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A/I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Ability to keep accurate records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Ability to ensure the  record and supply accurate data for school staff and senior leaders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A/I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Ability to build strong relationships and establish credibility with students, parents/ carers, academic staff and senior leaders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A/I/R</w:t>
            </w:r>
          </w:p>
          <w:p w:rsidR="00000000" w:rsidDel="00000000" w:rsidP="00000000" w:rsidRDefault="00000000" w:rsidRPr="00000000" w14:paraId="000000B8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Professional and a strong role model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A/I/R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D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Have the ability to lead and develop the skills of others to worth with a wide variety of support services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1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Willingness to lead on training, undertake research and ensure that others engage with professional development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5">
            <w:pPr>
              <w:pageBreakBefore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Willingness to be flexible and work to ensure students receive outstanding pastoral care.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CHARACTERISTICS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CC">
            <w:pPr>
              <w:pageBreakBefore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CD">
            <w:pPr>
              <w:pageBreakBefore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CE">
            <w:pPr>
              <w:pageBreakBefore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patient and resilient attitude coupled with the ability to maintain calm whilst under pressure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A/I/R</w:t>
            </w:r>
          </w:p>
          <w:p w:rsidR="00000000" w:rsidDel="00000000" w:rsidP="00000000" w:rsidRDefault="00000000" w:rsidRPr="00000000" w14:paraId="000000D3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passion for supporting children and young people by removing barriers to learning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A/I/R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Work in ways that promote equality of opportunity, participation and diversity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A/I/R</w:t>
            </w:r>
          </w:p>
          <w:p w:rsidR="00000000" w:rsidDel="00000000" w:rsidP="00000000" w:rsidRDefault="00000000" w:rsidRPr="00000000" w14:paraId="000000DC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post holder will have an energy, initiative, enthusiasm and a sense of humour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 /R</w:t>
            </w:r>
          </w:p>
          <w:p w:rsidR="00000000" w:rsidDel="00000000" w:rsidP="00000000" w:rsidRDefault="00000000" w:rsidRPr="00000000" w14:paraId="000000E1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Generosity of spirit and a positive outlook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A/I/R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Hold a Full UK Driving 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pageBreakBefore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A/I</w:t>
            </w:r>
          </w:p>
        </w:tc>
      </w:tr>
    </w:tbl>
    <w:p w:rsidR="00000000" w:rsidDel="00000000" w:rsidP="00000000" w:rsidRDefault="00000000" w:rsidRPr="00000000" w14:paraId="000000EA">
      <w:pPr>
        <w:pageBreakBefore w:val="0"/>
        <w:tabs>
          <w:tab w:val="left" w:leader="none" w:pos="10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tabs>
          <w:tab w:val="left" w:leader="none" w:pos="1020"/>
        </w:tabs>
        <w:jc w:val="center"/>
        <w:rPr/>
      </w:pPr>
      <w:r w:rsidDel="00000000" w:rsidR="00000000" w:rsidRPr="00000000">
        <w:rPr>
          <w:sz w:val="22"/>
          <w:szCs w:val="22"/>
          <w:rtl w:val="0"/>
        </w:rPr>
        <w:t xml:space="preserve">Key: A=Application, I=Interview and assessment, R=Reference, C=Certificate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964" w:top="1134" w:left="964" w:right="54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Cambr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PT Sans" w:cs="PT Sans" w:eastAsia="PT Sans" w:hAnsi="PT Sans"/>
        <w:b w:val="1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284" w:line="240" w:lineRule="auto"/>
      <w:ind w:left="0" w:right="0" w:firstLine="0"/>
      <w:jc w:val="center"/>
      <w:rPr>
        <w:rFonts w:ascii="PT Sans" w:cs="PT Sans" w:eastAsia="PT Sans" w:hAnsi="PT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PT Sans" w:cs="PT Sans" w:eastAsia="PT Sans" w:hAnsi="PT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PT Sans" w:cs="PT Sans" w:eastAsia="PT Sans" w:hAnsi="PT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668"/>
      </w:tabs>
      <w:spacing w:after="0" w:before="284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28220" y="5062700"/>
                        <a:ext cx="654558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80808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GB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tabs>
        <w:tab w:val="left" w:leader="none" w:pos="3420"/>
      </w:tabs>
      <w:jc w:val="left"/>
    </w:pPr>
    <w:rPr>
      <w:rFonts w:ascii="Times New Roman" w:cs="Times New Roman" w:eastAsia="Times New Roman" w:hAnsi="Times New Roman"/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jc w:val="left"/>
    </w:pPr>
    <w:rPr>
      <w:rFonts w:ascii="Cambria" w:cs="Cambria" w:eastAsia="Cambria" w:hAnsi="Cambria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